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55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53"/>
        <w:gridCol w:w="2686"/>
        <w:gridCol w:w="1115"/>
        <w:gridCol w:w="1306"/>
        <w:gridCol w:w="2495"/>
      </w:tblGrid>
      <w:tr w:rsidR="008B10CC" w:rsidRPr="00393EBF" w14:paraId="7D94BE84" w14:textId="77777777" w:rsidTr="00BF2563">
        <w:trPr>
          <w:trHeight w:val="284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1D9B3D6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Scheda azione</w:t>
            </w:r>
          </w:p>
          <w:p w14:paraId="67D4E5FE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882586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i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Codice del SIC/ZPS</w:t>
            </w: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B14873C" w14:textId="4E33ED30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B10CC" w:rsidRPr="00393EBF" w14:paraId="011B6AEC" w14:textId="77777777" w:rsidTr="00BF2563">
        <w:trPr>
          <w:trHeight w:val="284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E5DD739" w14:textId="77777777" w:rsidR="008B10CC" w:rsidRPr="00393EBF" w:rsidRDefault="008B10CC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16768F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i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Nome del SIC/ZPS</w:t>
            </w: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55CEFF0D" w14:textId="391F38E2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B10CC" w:rsidRPr="00393EBF" w14:paraId="2AFE5598" w14:textId="77777777" w:rsidTr="00BF2563">
        <w:trPr>
          <w:trHeight w:val="284"/>
        </w:trPr>
        <w:tc>
          <w:tcPr>
            <w:tcW w:w="22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3E18C78" w14:textId="77777777" w:rsidR="008B10CC" w:rsidRPr="00393EBF" w:rsidRDefault="008B10CC" w:rsidP="008B10CC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69BEE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Titolo dell’azione</w:t>
            </w:r>
          </w:p>
        </w:tc>
        <w:tc>
          <w:tcPr>
            <w:tcW w:w="4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8D19E" w14:textId="29E2F42A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8B10CC">
              <w:rPr>
                <w:rFonts w:cs="Arial"/>
                <w:b/>
                <w:sz w:val="18"/>
                <w:szCs w:val="18"/>
              </w:rPr>
              <w:t xml:space="preserve">Indirizzi </w:t>
            </w:r>
            <w:r w:rsidR="00131B7F">
              <w:rPr>
                <w:rFonts w:cs="Arial"/>
                <w:b/>
                <w:sz w:val="18"/>
                <w:szCs w:val="18"/>
              </w:rPr>
              <w:t xml:space="preserve">per </w:t>
            </w:r>
            <w:r w:rsidRPr="008B10CC">
              <w:rPr>
                <w:rFonts w:cs="Arial"/>
                <w:b/>
                <w:sz w:val="18"/>
                <w:szCs w:val="18"/>
              </w:rPr>
              <w:t>gli interventi edilizi</w:t>
            </w:r>
            <w:r w:rsidR="00115818">
              <w:rPr>
                <w:rFonts w:cs="Arial"/>
                <w:b/>
                <w:sz w:val="18"/>
                <w:szCs w:val="18"/>
              </w:rPr>
              <w:t xml:space="preserve"> relativi a strutture</w:t>
            </w:r>
            <w:r w:rsidRPr="008B10CC">
              <w:rPr>
                <w:rFonts w:cs="Arial"/>
                <w:b/>
                <w:sz w:val="18"/>
                <w:szCs w:val="18"/>
              </w:rPr>
              <w:t xml:space="preserve"> che possono ospitare anfibi</w:t>
            </w:r>
            <w:r w:rsidR="00115818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8B10CC" w:rsidRPr="00393EBF" w14:paraId="09EF338E" w14:textId="77777777" w:rsidTr="00BF2563">
        <w:trPr>
          <w:trHeight w:val="284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A266EB9" w14:textId="77777777" w:rsidR="008B10CC" w:rsidRPr="00393EBF" w:rsidRDefault="008B10CC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72AC7D" w14:textId="77777777" w:rsidR="008B10CC" w:rsidRPr="00393EBF" w:rsidRDefault="008B10CC" w:rsidP="00BF2563">
            <w:pPr>
              <w:tabs>
                <w:tab w:val="left" w:pos="320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5D5005DC" w14:textId="77777777" w:rsidR="008B10CC" w:rsidRPr="00393EBF" w:rsidRDefault="008B10CC" w:rsidP="00BF2563">
            <w:pPr>
              <w:tabs>
                <w:tab w:val="left" w:pos="320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X</w:t>
            </w:r>
            <w:r w:rsidRPr="00393E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FDA994" w14:textId="77777777" w:rsidR="008B10CC" w:rsidRPr="00393EBF" w:rsidRDefault="008B10CC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X</w:t>
            </w:r>
            <w:r w:rsidRPr="00393E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5B5F78BE" w14:textId="77777777" w:rsidR="008B10CC" w:rsidRPr="00393EBF" w:rsidRDefault="008B10CC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7F307" w14:textId="77777777" w:rsidR="008B10CC" w:rsidRPr="00393EBF" w:rsidRDefault="008B10CC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E2343DC" w14:textId="77777777" w:rsidR="008B10CC" w:rsidRPr="00393EBF" w:rsidRDefault="008B10CC" w:rsidP="00BF2563">
            <w:pPr>
              <w:tabs>
                <w:tab w:val="left" w:pos="272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X</w:t>
            </w:r>
            <w:r w:rsidRPr="00393E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8B10CC" w:rsidRPr="00393EBF" w14:paraId="3BBD4117" w14:textId="77777777" w:rsidTr="00BF2563">
        <w:trPr>
          <w:trHeight w:val="284"/>
        </w:trPr>
        <w:tc>
          <w:tcPr>
            <w:tcW w:w="22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997FE4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C153B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intervento attivo (IA)</w:t>
            </w:r>
          </w:p>
          <w:p w14:paraId="77577C9B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regolamentazione (RE)</w:t>
            </w:r>
          </w:p>
          <w:p w14:paraId="72543008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incentivazione (IN)</w:t>
            </w:r>
          </w:p>
          <w:p w14:paraId="22C38823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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programma di monitoraggio e/o ricerca (MR)</w:t>
            </w:r>
          </w:p>
          <w:p w14:paraId="424A697A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eastAsia="Wingdings" w:cs="Arial"/>
                <w:sz w:val="18"/>
                <w:szCs w:val="18"/>
              </w:rPr>
              <w:t>X</w:t>
            </w:r>
            <w:r w:rsidRPr="00393E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393EBF">
              <w:rPr>
                <w:rFonts w:cs="Arial"/>
                <w:sz w:val="18"/>
                <w:szCs w:val="18"/>
              </w:rPr>
              <w:t>programma di educazione e di informazione (PD)</w:t>
            </w:r>
          </w:p>
        </w:tc>
      </w:tr>
      <w:tr w:rsidR="008B10CC" w:rsidRPr="00393EBF" w14:paraId="4638C15B" w14:textId="77777777" w:rsidTr="00BF2563">
        <w:trPr>
          <w:trHeight w:val="284"/>
        </w:trPr>
        <w:tc>
          <w:tcPr>
            <w:tcW w:w="225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676EC0A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4A2FEB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Habitat</w:t>
            </w: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1D46FA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Specie</w:t>
            </w:r>
          </w:p>
        </w:tc>
      </w:tr>
      <w:tr w:rsidR="008B10CC" w:rsidRPr="00393EBF" w14:paraId="399C3EF4" w14:textId="77777777" w:rsidTr="00BF2563">
        <w:trPr>
          <w:trHeight w:val="284"/>
        </w:trPr>
        <w:tc>
          <w:tcPr>
            <w:tcW w:w="225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A5EA66A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22E8A0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3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434434" w14:textId="0EE5D328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8B10CC">
              <w:rPr>
                <w:rFonts w:cs="Arial"/>
                <w:i/>
                <w:iCs/>
                <w:sz w:val="18"/>
                <w:szCs w:val="18"/>
              </w:rPr>
              <w:t>Triturus</w:t>
            </w:r>
            <w:proofErr w:type="spellEnd"/>
            <w:r w:rsidRPr="008B10CC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B10CC">
              <w:rPr>
                <w:rFonts w:cs="Arial"/>
                <w:i/>
                <w:iCs/>
                <w:sz w:val="18"/>
                <w:szCs w:val="18"/>
              </w:rPr>
              <w:t>carnifex</w:t>
            </w:r>
            <w:proofErr w:type="spellEnd"/>
          </w:p>
        </w:tc>
      </w:tr>
      <w:tr w:rsidR="008B10CC" w:rsidRPr="00393EBF" w14:paraId="13224981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27FC18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EFC50" w14:textId="28CC1092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10CC" w:rsidRPr="00393EBF" w14:paraId="4694CC33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6A956F" w14:textId="77777777" w:rsidR="008B10CC" w:rsidRPr="00393EBF" w:rsidRDefault="008B10CC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F38650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0D746D61" w14:textId="77777777" w:rsidR="008B10CC" w:rsidRPr="00393EBF" w:rsidRDefault="008B10CC" w:rsidP="00BF2563">
            <w:pPr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903285" w:rsidRPr="00393EBF" w14:paraId="1505966D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6A8F93" w14:textId="77777777" w:rsidR="00903285" w:rsidRPr="00EE2F9B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E2F9B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1E877" w14:textId="4BEEA20C" w:rsidR="00384DAB" w:rsidRPr="00384DAB" w:rsidRDefault="00115818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4DAB">
              <w:rPr>
                <w:rFonts w:cs="Arial"/>
                <w:sz w:val="18"/>
                <w:szCs w:val="18"/>
              </w:rPr>
              <w:t>Biop</w:t>
            </w:r>
            <w:r w:rsidR="00D37817" w:rsidRPr="00384DAB">
              <w:rPr>
                <w:rFonts w:cs="Arial"/>
                <w:sz w:val="18"/>
                <w:szCs w:val="18"/>
              </w:rPr>
              <w:t>is</w:t>
            </w:r>
            <w:r w:rsidR="00903285" w:rsidRPr="00384DAB">
              <w:rPr>
                <w:rFonts w:cs="Arial"/>
                <w:sz w:val="18"/>
                <w:szCs w:val="18"/>
              </w:rPr>
              <w:t xml:space="preserve">cine, </w:t>
            </w:r>
            <w:r w:rsidR="00D37817" w:rsidRPr="00384DAB">
              <w:rPr>
                <w:rFonts w:cs="Arial"/>
                <w:sz w:val="18"/>
                <w:szCs w:val="18"/>
              </w:rPr>
              <w:t>fontanili e raccolte d’acqua artificiale sono una risorsa fondamentale per la riproduzione degli Anfibi</w:t>
            </w:r>
            <w:r w:rsidRPr="00384DAB">
              <w:rPr>
                <w:rFonts w:cs="Arial"/>
                <w:sz w:val="18"/>
                <w:szCs w:val="18"/>
              </w:rPr>
              <w:t xml:space="preserve">, ma allo stesso tempo se non progettati e gestiti adeguatamente possono risultare trappole </w:t>
            </w:r>
            <w:r w:rsidR="00384DAB" w:rsidRPr="00384DAB">
              <w:rPr>
                <w:rFonts w:cs="Arial"/>
                <w:sz w:val="18"/>
                <w:szCs w:val="18"/>
              </w:rPr>
              <w:t>per gli stessi causando il decesso di un numero di individui non trascurabile.</w:t>
            </w:r>
          </w:p>
          <w:p w14:paraId="7412EC71" w14:textId="5478FDB5" w:rsidR="00903285" w:rsidRPr="00384DAB" w:rsidRDefault="00384DAB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384DAB">
              <w:rPr>
                <w:rFonts w:cs="Arial"/>
                <w:sz w:val="18"/>
                <w:szCs w:val="18"/>
              </w:rPr>
              <w:t>Pertanto</w:t>
            </w:r>
            <w:proofErr w:type="gramEnd"/>
            <w:r w:rsidRPr="00384DAB">
              <w:rPr>
                <w:rFonts w:cs="Arial"/>
                <w:sz w:val="18"/>
                <w:szCs w:val="18"/>
              </w:rPr>
              <w:t xml:space="preserve"> sia nella gestione che nella manutenzione r</w:t>
            </w:r>
            <w:r w:rsidR="00903285" w:rsidRPr="00384DAB">
              <w:rPr>
                <w:rFonts w:cs="Arial"/>
                <w:sz w:val="18"/>
                <w:szCs w:val="18"/>
              </w:rPr>
              <w:t>isulta opportuno adottare tutti quei criteri costruttivi e gestionali in grado di consentirne l’uso da parte degli anfibi</w:t>
            </w:r>
            <w:r w:rsidR="00115818" w:rsidRPr="00384DAB">
              <w:rPr>
                <w:rFonts w:cs="Arial"/>
                <w:sz w:val="18"/>
                <w:szCs w:val="18"/>
              </w:rPr>
              <w:t>.</w:t>
            </w:r>
          </w:p>
        </w:tc>
      </w:tr>
      <w:tr w:rsidR="00903285" w:rsidRPr="00393EBF" w14:paraId="390EAD64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689251" w14:textId="77777777" w:rsidR="00903285" w:rsidRPr="00EE2F9B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E2F9B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1E22D" w14:textId="32D0B918" w:rsidR="00903285" w:rsidRPr="00384DAB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4DAB">
              <w:rPr>
                <w:rFonts w:cs="Arial"/>
                <w:sz w:val="18"/>
                <w:szCs w:val="18"/>
              </w:rPr>
              <w:t xml:space="preserve">Numero di </w:t>
            </w:r>
            <w:r w:rsidR="00EE2F9B" w:rsidRPr="00384DAB">
              <w:rPr>
                <w:rFonts w:cs="Arial"/>
                <w:sz w:val="18"/>
                <w:szCs w:val="18"/>
              </w:rPr>
              <w:t>giornate</w:t>
            </w:r>
            <w:r w:rsidRPr="00384DAB">
              <w:rPr>
                <w:rFonts w:cs="Arial"/>
                <w:sz w:val="18"/>
                <w:szCs w:val="18"/>
              </w:rPr>
              <w:t xml:space="preserve"> informativ</w:t>
            </w:r>
            <w:r w:rsidR="00EE2F9B" w:rsidRPr="00384DAB">
              <w:rPr>
                <w:rFonts w:cs="Arial"/>
                <w:sz w:val="18"/>
                <w:szCs w:val="18"/>
              </w:rPr>
              <w:t>e</w:t>
            </w:r>
            <w:r w:rsidRPr="00384DAB">
              <w:rPr>
                <w:rFonts w:cs="Arial"/>
                <w:sz w:val="18"/>
                <w:szCs w:val="18"/>
              </w:rPr>
              <w:t xml:space="preserve"> realizzat</w:t>
            </w:r>
            <w:r w:rsidR="00EE2F9B" w:rsidRPr="00384DAB">
              <w:rPr>
                <w:rFonts w:cs="Arial"/>
                <w:sz w:val="18"/>
                <w:szCs w:val="18"/>
              </w:rPr>
              <w:t>e</w:t>
            </w:r>
            <w:r w:rsidR="00384DAB" w:rsidRPr="00384DAB">
              <w:rPr>
                <w:rFonts w:cs="Arial"/>
                <w:sz w:val="18"/>
                <w:szCs w:val="18"/>
              </w:rPr>
              <w:t xml:space="preserve"> e prodotti divulgativi realizzati.</w:t>
            </w:r>
          </w:p>
        </w:tc>
      </w:tr>
      <w:tr w:rsidR="00903285" w:rsidRPr="00393EBF" w14:paraId="39282990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1EB564" w14:textId="77777777" w:rsidR="00903285" w:rsidRPr="001D1653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1D1653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16B8F" w14:textId="578DC6E9" w:rsidR="00903285" w:rsidRPr="00384DAB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4DAB">
              <w:rPr>
                <w:rFonts w:cs="Arial"/>
                <w:sz w:val="18"/>
                <w:szCs w:val="18"/>
              </w:rPr>
              <w:t xml:space="preserve">Incremento </w:t>
            </w:r>
            <w:r w:rsidR="00EE2F9B" w:rsidRPr="00384DAB">
              <w:rPr>
                <w:rFonts w:cs="Arial"/>
                <w:sz w:val="18"/>
                <w:szCs w:val="18"/>
              </w:rPr>
              <w:t xml:space="preserve">del numero di </w:t>
            </w:r>
            <w:r w:rsidR="00384DAB" w:rsidRPr="00384DAB">
              <w:rPr>
                <w:rFonts w:cs="Arial"/>
                <w:sz w:val="18"/>
                <w:szCs w:val="18"/>
              </w:rPr>
              <w:t xml:space="preserve">strutture </w:t>
            </w:r>
            <w:r w:rsidR="00EE2F9B" w:rsidRPr="00384DAB">
              <w:rPr>
                <w:rFonts w:cs="Arial"/>
                <w:sz w:val="18"/>
                <w:szCs w:val="18"/>
              </w:rPr>
              <w:t xml:space="preserve">idonee </w:t>
            </w:r>
            <w:r w:rsidR="00384DAB" w:rsidRPr="00384DAB">
              <w:rPr>
                <w:rFonts w:cs="Arial"/>
                <w:sz w:val="18"/>
                <w:szCs w:val="18"/>
              </w:rPr>
              <w:t xml:space="preserve">per la riproduzione della specie target e degli </w:t>
            </w:r>
            <w:r w:rsidR="00EE2F9B" w:rsidRPr="00384DAB">
              <w:rPr>
                <w:rFonts w:cs="Arial"/>
                <w:sz w:val="18"/>
                <w:szCs w:val="18"/>
              </w:rPr>
              <w:t>anfibi</w:t>
            </w:r>
            <w:r w:rsidR="00384DAB" w:rsidRPr="00384DAB">
              <w:rPr>
                <w:rFonts w:cs="Arial"/>
                <w:sz w:val="18"/>
                <w:szCs w:val="18"/>
              </w:rPr>
              <w:t xml:space="preserve"> in generale.</w:t>
            </w:r>
          </w:p>
        </w:tc>
      </w:tr>
      <w:tr w:rsidR="00903285" w:rsidRPr="00393EBF" w14:paraId="7B3A617A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CF5746" w14:textId="77777777" w:rsidR="00903285" w:rsidRPr="00FF5751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F5751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5F5D2" w14:textId="6D9F5432" w:rsidR="00384DAB" w:rsidRPr="00384DAB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4DAB">
              <w:rPr>
                <w:rFonts w:cs="Arial"/>
                <w:sz w:val="18"/>
                <w:szCs w:val="18"/>
              </w:rPr>
              <w:t xml:space="preserve">La misura prevede la realizzazione di </w:t>
            </w:r>
            <w:proofErr w:type="spellStart"/>
            <w:r w:rsidRPr="00384DAB">
              <w:rPr>
                <w:rFonts w:cs="Arial"/>
                <w:sz w:val="18"/>
                <w:szCs w:val="18"/>
              </w:rPr>
              <w:t>depliant</w:t>
            </w:r>
            <w:proofErr w:type="spellEnd"/>
            <w:r w:rsidRPr="00384DAB">
              <w:rPr>
                <w:rFonts w:cs="Arial"/>
                <w:sz w:val="18"/>
                <w:szCs w:val="18"/>
              </w:rPr>
              <w:t xml:space="preserve"> informativi e l’organizzazione di giornate formative con i tecnici dei Comuni e i referenti dei principali ordini professionali/associazioni di categoria attivi nei settori dell'edilizia/costruzione. Nel corso degli incontri saranno illustrate modalità costruttive che tengano conto della presenza (potenziale o reale) di specie di interesse conservazionistico. </w:t>
            </w:r>
          </w:p>
          <w:p w14:paraId="3153E9BA" w14:textId="146DFD63" w:rsidR="00903285" w:rsidRPr="00384DAB" w:rsidRDefault="00384DAB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84DAB">
              <w:rPr>
                <w:rFonts w:cs="Arial"/>
                <w:sz w:val="18"/>
                <w:szCs w:val="18"/>
              </w:rPr>
              <w:t xml:space="preserve">Tale formazione permetterà anche di fornire ai tecnici elementi utili </w:t>
            </w:r>
            <w:r w:rsidR="00903285" w:rsidRPr="00384DAB">
              <w:rPr>
                <w:rFonts w:cs="Arial"/>
                <w:sz w:val="18"/>
                <w:szCs w:val="18"/>
              </w:rPr>
              <w:t>per semplificare il percorso di VI</w:t>
            </w:r>
            <w:r w:rsidRPr="00384DAB">
              <w:rPr>
                <w:rFonts w:cs="Arial"/>
                <w:sz w:val="18"/>
                <w:szCs w:val="18"/>
              </w:rPr>
              <w:t>, necessario per legge per la realizzazione di nuove strutture e per la manutenzione di quelle esistenti.</w:t>
            </w:r>
          </w:p>
        </w:tc>
      </w:tr>
      <w:tr w:rsidR="00903285" w:rsidRPr="00393EBF" w14:paraId="1BD9D3D6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BA8E85" w14:textId="77777777" w:rsidR="00903285" w:rsidRPr="00393EBF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A27E8" w14:textId="3CD30E2F" w:rsidR="00903285" w:rsidRPr="00393EBF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>Conservazione o incremento delle popolazioni d</w:t>
            </w:r>
            <w:r>
              <w:rPr>
                <w:rFonts w:cs="Arial"/>
                <w:sz w:val="18"/>
                <w:szCs w:val="18"/>
              </w:rPr>
              <w:t>ella specie target</w:t>
            </w:r>
          </w:p>
        </w:tc>
      </w:tr>
      <w:tr w:rsidR="00903285" w:rsidRPr="00393EBF" w14:paraId="16BC2E34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A08971" w14:textId="77777777" w:rsidR="00903285" w:rsidRPr="00903285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03285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57F94" w14:textId="7BAF6C96" w:rsidR="00903285" w:rsidRPr="00903285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03285">
              <w:rPr>
                <w:rFonts w:cs="Arial"/>
                <w:sz w:val="18"/>
                <w:szCs w:val="18"/>
              </w:rPr>
              <w:t>Progettisti – Imprese edili</w:t>
            </w:r>
          </w:p>
        </w:tc>
      </w:tr>
      <w:tr w:rsidR="00903285" w:rsidRPr="00393EBF" w14:paraId="4933325C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547C6" w14:textId="77777777" w:rsidR="00903285" w:rsidRPr="00393EBF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Soggetti competenti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F4A54" w14:textId="2E5207E0" w:rsidR="00903285" w:rsidRPr="00393EBF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93EBF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903285" w:rsidRPr="00393EBF" w14:paraId="013C28CD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1FD5F4" w14:textId="77777777" w:rsidR="00903285" w:rsidRPr="00A95C86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95C86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FC602" w14:textId="13880901" w:rsidR="00903285" w:rsidRPr="00A95C86" w:rsidRDefault="00001ADF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903285" w:rsidRPr="00393EBF" w14:paraId="74B0F69B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F5ED80" w14:textId="77777777" w:rsidR="00903285" w:rsidRPr="00A95C86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95C86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54E13" w14:textId="0CCF9CC2" w:rsidR="00903285" w:rsidRPr="00A95C86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A95C86">
              <w:rPr>
                <w:rFonts w:cs="Arial"/>
                <w:sz w:val="18"/>
                <w:szCs w:val="18"/>
              </w:rPr>
              <w:t xml:space="preserve">Entro 3 anni Costo </w:t>
            </w:r>
            <w:r w:rsidR="006725A8">
              <w:rPr>
                <w:rFonts w:cs="Arial"/>
                <w:sz w:val="18"/>
                <w:szCs w:val="18"/>
              </w:rPr>
              <w:t>3</w:t>
            </w:r>
            <w:r w:rsidR="006725A8" w:rsidRPr="00A95C86">
              <w:rPr>
                <w:rFonts w:cs="Arial"/>
                <w:sz w:val="18"/>
                <w:szCs w:val="18"/>
              </w:rPr>
              <w:t xml:space="preserve">000 </w:t>
            </w:r>
            <w:r w:rsidRPr="00A95C86">
              <w:rPr>
                <w:rFonts w:cs="Arial"/>
                <w:sz w:val="18"/>
                <w:szCs w:val="18"/>
              </w:rPr>
              <w:t>€</w:t>
            </w:r>
          </w:p>
        </w:tc>
      </w:tr>
      <w:tr w:rsidR="00903285" w:rsidRPr="00393EBF" w14:paraId="6AED063D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F191FE" w14:textId="77777777" w:rsidR="00903285" w:rsidRPr="00A95C86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95C86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A9684" w14:textId="225A131A" w:rsidR="00903285" w:rsidRPr="00A95C86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A95C86">
              <w:rPr>
                <w:rFonts w:cs="Arial"/>
                <w:sz w:val="18"/>
                <w:szCs w:val="18"/>
              </w:rPr>
              <w:t>Fondi propri</w:t>
            </w:r>
          </w:p>
        </w:tc>
      </w:tr>
      <w:tr w:rsidR="00903285" w:rsidRPr="00393EBF" w14:paraId="01527D4C" w14:textId="77777777" w:rsidTr="00BF2563">
        <w:trPr>
          <w:trHeight w:val="284"/>
        </w:trPr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154C85" w14:textId="77777777" w:rsidR="00903285" w:rsidRPr="00393EBF" w:rsidRDefault="00903285" w:rsidP="00903285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93E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6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25559F" w14:textId="77777777" w:rsidR="00903285" w:rsidRPr="00393EBF" w:rsidRDefault="00903285" w:rsidP="0090328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27923B6A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01"/>
    <w:rsid w:val="00001ADF"/>
    <w:rsid w:val="00115818"/>
    <w:rsid w:val="00131B7F"/>
    <w:rsid w:val="001D1653"/>
    <w:rsid w:val="002764C6"/>
    <w:rsid w:val="002C5CC5"/>
    <w:rsid w:val="00384DAB"/>
    <w:rsid w:val="00442781"/>
    <w:rsid w:val="00597814"/>
    <w:rsid w:val="006725A8"/>
    <w:rsid w:val="00726991"/>
    <w:rsid w:val="00824C3E"/>
    <w:rsid w:val="008B10CC"/>
    <w:rsid w:val="008D176C"/>
    <w:rsid w:val="00903285"/>
    <w:rsid w:val="00991D26"/>
    <w:rsid w:val="009A4601"/>
    <w:rsid w:val="00A04C3C"/>
    <w:rsid w:val="00A47DFC"/>
    <w:rsid w:val="00A95C86"/>
    <w:rsid w:val="00B06CEB"/>
    <w:rsid w:val="00B16EF6"/>
    <w:rsid w:val="00BD6801"/>
    <w:rsid w:val="00D37817"/>
    <w:rsid w:val="00DE6BD2"/>
    <w:rsid w:val="00E07781"/>
    <w:rsid w:val="00E421AB"/>
    <w:rsid w:val="00E85A47"/>
    <w:rsid w:val="00EA1E61"/>
    <w:rsid w:val="00EE2F9B"/>
    <w:rsid w:val="00FF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AEE7"/>
  <w15:chartTrackingRefBased/>
  <w15:docId w15:val="{B1B99D25-FBD2-4E23-9DAF-0FB05C95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0CC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6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A46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46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46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46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46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46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46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46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A46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460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460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460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460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460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460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46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46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4601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46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A46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4601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9A460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A460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46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460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A4601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8B10CC"/>
  </w:style>
  <w:style w:type="paragraph" w:styleId="Revisione">
    <w:name w:val="Revision"/>
    <w:hidden/>
    <w:uiPriority w:val="99"/>
    <w:semiHidden/>
    <w:rsid w:val="006725A8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12</cp:revision>
  <dcterms:created xsi:type="dcterms:W3CDTF">2024-03-26T14:54:00Z</dcterms:created>
  <dcterms:modified xsi:type="dcterms:W3CDTF">2024-07-25T14:01:00Z</dcterms:modified>
</cp:coreProperties>
</file>